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79" w:rsidRPr="002D6757" w:rsidRDefault="008C03FC" w:rsidP="008C03FC">
      <w:pPr>
        <w:jc w:val="center"/>
        <w:rPr>
          <w:rFonts w:ascii="Times New Roman" w:hAnsi="Times New Roman" w:cs="Times New Roman"/>
          <w:b/>
          <w:sz w:val="24"/>
        </w:rPr>
      </w:pPr>
      <w:r w:rsidRPr="008C03FC">
        <w:rPr>
          <w:rFonts w:ascii="Times New Roman" w:hAnsi="Times New Roman" w:cs="Times New Roman"/>
          <w:b/>
          <w:sz w:val="24"/>
        </w:rPr>
        <w:t>Тема 2. Монтаж светильников, приборов и РУ  осветительных электроустановок</w:t>
      </w:r>
    </w:p>
    <w:p w:rsidR="002D6757" w:rsidRDefault="002D6757" w:rsidP="002D6757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 темы: </w:t>
      </w:r>
      <w:r w:rsidR="008B466C">
        <w:rPr>
          <w:rFonts w:ascii="Times New Roman" w:hAnsi="Times New Roman" w:cs="Times New Roman"/>
          <w:sz w:val="24"/>
        </w:rPr>
        <w:t>В</w:t>
      </w:r>
      <w:r w:rsidR="008B466C" w:rsidRPr="008B466C">
        <w:rPr>
          <w:rFonts w:ascii="Times New Roman" w:hAnsi="Times New Roman" w:cs="Times New Roman"/>
          <w:sz w:val="24"/>
        </w:rPr>
        <w:t>ыполнения технических операций у исполнительной бригады должн</w:t>
      </w:r>
      <w:r w:rsidR="008B466C">
        <w:rPr>
          <w:rFonts w:ascii="Times New Roman" w:hAnsi="Times New Roman" w:cs="Times New Roman"/>
          <w:sz w:val="24"/>
        </w:rPr>
        <w:t>о</w:t>
      </w:r>
      <w:r w:rsidR="008B466C" w:rsidRPr="008B466C">
        <w:rPr>
          <w:rFonts w:ascii="Times New Roman" w:hAnsi="Times New Roman" w:cs="Times New Roman"/>
          <w:sz w:val="24"/>
        </w:rPr>
        <w:t xml:space="preserve"> быть на руках план работ с проектным решением, в котором описывается схема сборки и размещения оборудования. В частности, проектная документация включает: Чертежи сборочных узлов. Указывается тип соединения, характеристики крепежных материалов, способы компоновки и варианты усиления корпуса. Параметры оборудования. </w:t>
      </w:r>
    </w:p>
    <w:p w:rsidR="008B466C" w:rsidRPr="004350A4" w:rsidRDefault="008B466C" w:rsidP="002D6757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Изучить ПУЭ, СНиП и ГОСТ по монтажу светильников и установочных приборов</w:t>
      </w:r>
      <w:r w:rsidR="00750AC7">
        <w:rPr>
          <w:rFonts w:ascii="Times New Roman" w:hAnsi="Times New Roman" w:cs="Times New Roman"/>
          <w:sz w:val="24"/>
        </w:rPr>
        <w:t xml:space="preserve">, рассчитать освещение своей квартире и прислать в виде отчета </w:t>
      </w:r>
      <w:r w:rsidR="00750AC7" w:rsidRPr="00750AC7">
        <w:rPr>
          <w:rFonts w:ascii="Times New Roman" w:hAnsi="Times New Roman" w:cs="Times New Roman"/>
          <w:sz w:val="24"/>
        </w:rPr>
        <w:t xml:space="preserve">почту: </w:t>
      </w:r>
      <w:hyperlink r:id="rId6" w:history="1">
        <w:r w:rsidR="004350A4" w:rsidRPr="00EF3CFF">
          <w:rPr>
            <w:rStyle w:val="a3"/>
            <w:rFonts w:ascii="Times New Roman" w:hAnsi="Times New Roman" w:cs="Times New Roman"/>
            <w:sz w:val="24"/>
            <w:lang w:val="en-US"/>
          </w:rPr>
          <w:t>ilmira</w:t>
        </w:r>
        <w:r w:rsidR="004350A4" w:rsidRPr="00EF3CFF">
          <w:rPr>
            <w:rStyle w:val="a3"/>
            <w:rFonts w:ascii="Times New Roman" w:hAnsi="Times New Roman" w:cs="Times New Roman"/>
            <w:sz w:val="24"/>
          </w:rPr>
          <w:t>-</w:t>
        </w:r>
        <w:r w:rsidR="004350A4" w:rsidRPr="00EF3CFF">
          <w:rPr>
            <w:rStyle w:val="a3"/>
            <w:rFonts w:ascii="Times New Roman" w:hAnsi="Times New Roman" w:cs="Times New Roman"/>
            <w:sz w:val="24"/>
            <w:lang w:val="en-US"/>
          </w:rPr>
          <w:t>shariopova</w:t>
        </w:r>
        <w:r w:rsidR="004350A4" w:rsidRPr="004350A4">
          <w:rPr>
            <w:rStyle w:val="a3"/>
            <w:rFonts w:ascii="Times New Roman" w:hAnsi="Times New Roman" w:cs="Times New Roman"/>
            <w:sz w:val="24"/>
          </w:rPr>
          <w:t>@</w:t>
        </w:r>
        <w:r w:rsidR="004350A4" w:rsidRPr="00EF3CFF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="004350A4" w:rsidRPr="004350A4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="004350A4" w:rsidRPr="00EF3CFF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="004350A4" w:rsidRPr="004350A4">
        <w:rPr>
          <w:rFonts w:ascii="Times New Roman" w:hAnsi="Times New Roman" w:cs="Times New Roman"/>
          <w:sz w:val="24"/>
        </w:rPr>
        <w:t xml:space="preserve"> </w:t>
      </w:r>
    </w:p>
    <w:p w:rsidR="00750AC7" w:rsidRP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Монтаж осветительных групповых щитков: рассмотреть и ознакомится ПУЭ. СНиП (СНиП 31-110-2003; ТД СЕРИЯ 5.407-112; ГОСТ 32395-2013), выполнить </w:t>
      </w:r>
      <w:proofErr w:type="spell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чережи</w:t>
      </w:r>
      <w:proofErr w:type="spell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Серия 5.407-112 Монтажные чертежи.</w:t>
      </w:r>
      <w:proofErr w:type="gram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Чертежные изделия; Серия 5.407-112 Материалы для проектирования)</w:t>
      </w:r>
      <w:proofErr w:type="gramEnd"/>
    </w:p>
    <w:p w:rsidR="00750AC7" w:rsidRP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Монтаж распределительных, осветительных и магистральных </w:t>
      </w:r>
      <w:proofErr w:type="spell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шинопроводов</w:t>
      </w:r>
      <w:proofErr w:type="spell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рассмотреть</w:t>
      </w:r>
      <w:proofErr w:type="gram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ознакомится ПУЭ и СНиП 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ГОСТ 15150-69;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ГОСТ 6815-70;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ГОСТ 19263-73)</w:t>
      </w:r>
    </w:p>
    <w:p w:rsidR="00750AC7" w:rsidRP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Монтаж светильников всех видов: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рассмотреть</w:t>
      </w:r>
      <w:proofErr w:type="gram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ознакомится ПУЭ и СНиП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СП 31-110-2003; СНиП 3.01.01-85;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СНиП 3.05.06-85; СНиП 23-05-95;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СНиП 23-05-95;  СП 52.13330.2011)</w:t>
      </w:r>
    </w:p>
    <w:p w:rsidR="00750AC7" w:rsidRP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Монтаж светильников и  приборов. Подвеска светильников на крюк или шпильку: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рассмотреть</w:t>
      </w:r>
      <w:proofErr w:type="gram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ознакомится ПУЭ и СНиП (СП 31-110-2003; СНиП 3.01.01-85; СНиП 3.05.06-85; СНиП 23-05-95; СНиП 23-05-95;  СП 52.13330.2011)</w:t>
      </w:r>
    </w:p>
    <w:p w:rsidR="00750AC7" w:rsidRP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Монтаж пускорегулирующих аппаратов. Установка выключателей, переключателей: рассмотреть и ознакомится ПУЭ и СНиП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51324.1-99;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ПУЭ-7 п.4.1.8-4.1.14;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ГОСТ З 50571.11.96; СП 31-110-2003) </w:t>
      </w:r>
    </w:p>
    <w:p w:rsidR="00750AC7" w:rsidRP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Монтаж распределительных устройств: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рассмотреть и ознакомится ПУЭ и СНиП (СНиП 3.05.06-85;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СНиП 31-110-2003)</w:t>
      </w:r>
    </w:p>
    <w:p w:rsidR="00750AC7" w:rsidRP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Монтаж прожекторов. </w:t>
      </w:r>
      <w:proofErr w:type="spell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Зануление</w:t>
      </w:r>
      <w:proofErr w:type="spell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заземление осветительных  электроустановок: рассмотреть и ознакомится ПУЭ и СНиП (Глава 1.7.;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СН 357-77;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50571)</w:t>
      </w:r>
    </w:p>
    <w:p w:rsid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Расчёт электрических сетей и электрического освещения, осветительной  сети по току нагрузки, осветительной  сете по потерям напряжения, токов плавких вставок предохранителей: выполнить расчет ЭО, ОС, ПВП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СП 31-110-2003;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ВСН 97-83;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РД 34.20.185-94)</w:t>
      </w:r>
    </w:p>
    <w:p w:rsidR="00750AC7" w:rsidRDefault="00750AC7" w:rsidP="00750AC7">
      <w:pPr>
        <w:numPr>
          <w:ilvl w:val="0"/>
          <w:numId w:val="1"/>
        </w:numPr>
        <w:spacing w:after="0"/>
        <w:ind w:left="31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Определение установок </w:t>
      </w:r>
      <w:proofErr w:type="spell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расцепителей</w:t>
      </w:r>
      <w:proofErr w:type="spell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автоматических  выключателей: ознакомится и выполнить расчет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gramEnd"/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50031-2012;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ГОСТ Р 50030.2-99;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ГОСТ Р 50571.4.43-2012;  ГОСТ Р 50345-2010; </w:t>
      </w:r>
      <w:r w:rsidRPr="0075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0AC7">
        <w:rPr>
          <w:rFonts w:ascii="Times New Roman" w:eastAsia="Calibri" w:hAnsi="Times New Roman" w:cs="Times New Roman"/>
          <w:sz w:val="24"/>
          <w:szCs w:val="24"/>
          <w:lang w:eastAsia="ru-RU"/>
        </w:rPr>
        <w:t>ПУЭ-7 п.3.1.3-3.1.7)</w:t>
      </w:r>
    </w:p>
    <w:p w:rsidR="00750AC7" w:rsidRDefault="00750AC7" w:rsidP="00750A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0AC7" w:rsidRDefault="008D3F55" w:rsidP="00750A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Работа рассчитана на период: 15.10.24  по 16.10.24</w:t>
      </w:r>
      <w:bookmarkStart w:id="0" w:name="_GoBack"/>
      <w:bookmarkEnd w:id="0"/>
      <w:r w:rsidR="00750A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апреля </w:t>
      </w:r>
    </w:p>
    <w:p w:rsidR="00750AC7" w:rsidRDefault="00750AC7" w:rsidP="00750A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Работа оценивается по следующим критериям:</w:t>
      </w:r>
    </w:p>
    <w:p w:rsidR="00750AC7" w:rsidRPr="001133B6" w:rsidRDefault="00750AC7" w:rsidP="00750A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«5» - «отлично»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развернутый, полный, безошибочный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отчет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, в котором выдерживается план, содержащий, сообщение основного материала, заключение, характеризующий личную, обоснованную позицию студента по спорным вопросам, изложенный литературным языком без существенных стилистических нарушений. Практический ответ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(чертеж однолинейной схемы)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работу, выполненную без ошибок (или с незначительными ошибками, которые исправляются самостоятельно)</w:t>
      </w:r>
    </w:p>
    <w:p w:rsidR="00750AC7" w:rsidRPr="001133B6" w:rsidRDefault="00750AC7" w:rsidP="00750A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«4» - «хорошо»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развернутый, полный, с незначительными ошибками или одной существенной ошибкой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отчета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, в котором выдерживается план сообщения основного материала, изложенный литературным языком с незначительными стилистическими нарушениями. Практический ответ ставится за работу, выполненную работу на 80 %</w:t>
      </w:r>
    </w:p>
    <w:p w:rsidR="00750AC7" w:rsidRPr="001133B6" w:rsidRDefault="00750AC7" w:rsidP="00750A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«3»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- «удовлетворительно» ставится за устный развернутый ответ, содержащий сообщение основного материала при двух-трех существенных фактических ошибках, язык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>ответа должен быть грамотным. Практический ответ ставится за работу, выполненную работу на 70-60 %</w:t>
      </w:r>
    </w:p>
    <w:p w:rsidR="00750AC7" w:rsidRPr="001133B6" w:rsidRDefault="00750AC7" w:rsidP="00750A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«2»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- «неудовлетворительно» ставится, если студент не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выполнил отчет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на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уровень требований, предъявляемых к «троечному» о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тчету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, не смог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выполнить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по заданию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руководителя практики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даже с помощью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интернет ресурсов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или иных средств помощи, предложенных преподавателем. Практический ответ ставится за работу, выполненную работу меньше на 50 %</w:t>
      </w:r>
    </w:p>
    <w:p w:rsidR="00750AC7" w:rsidRDefault="00750AC7" w:rsidP="00750A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750AC7" w:rsidRDefault="00750AC7" w:rsidP="00750A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Ссылки на электронный ресурс: </w:t>
      </w:r>
    </w:p>
    <w:p w:rsidR="00750AC7" w:rsidRDefault="008D3F55" w:rsidP="00750AC7">
      <w:hyperlink r:id="rId7" w:history="1">
        <w:r w:rsidR="00750AC7" w:rsidRPr="00837A17">
          <w:rPr>
            <w:rStyle w:val="a3"/>
          </w:rPr>
          <w:t>https://files.stroyinf.ru/Data1/9/9901/</w:t>
        </w:r>
      </w:hyperlink>
    </w:p>
    <w:p w:rsidR="00750AC7" w:rsidRDefault="008D3F55" w:rsidP="00750AC7">
      <w:hyperlink r:id="rId8" w:history="1">
        <w:r w:rsidR="00750AC7" w:rsidRPr="00837A17">
          <w:rPr>
            <w:rStyle w:val="a3"/>
          </w:rPr>
          <w:t>https://fb.ru/article/462753/montaj-shinoprovoda-tehnologiya-oborudovanie-tehnika-bezopasnosti</w:t>
        </w:r>
      </w:hyperlink>
    </w:p>
    <w:p w:rsidR="00750AC7" w:rsidRDefault="008D3F55" w:rsidP="00750AC7">
      <w:hyperlink r:id="rId9" w:history="1">
        <w:r w:rsidR="00750AC7" w:rsidRPr="00837A17">
          <w:rPr>
            <w:rStyle w:val="a3"/>
          </w:rPr>
          <w:t>https://forca.ru/instrukcii-po-ekspluatacii/podstancii/montazh-magistralnyh-i-raspredelitelnyh-shinoprovodov.html</w:t>
        </w:r>
      </w:hyperlink>
    </w:p>
    <w:p w:rsidR="00750AC7" w:rsidRDefault="008D3F55" w:rsidP="00750AC7">
      <w:hyperlink r:id="rId10" w:history="1">
        <w:r w:rsidR="00750AC7" w:rsidRPr="00837A17">
          <w:rPr>
            <w:rStyle w:val="a3"/>
          </w:rPr>
          <w:t>https://leg.co.ua/instrukcii/podstancii/montazh-osvetitelnyh-shinoprovodov.html</w:t>
        </w:r>
      </w:hyperlink>
    </w:p>
    <w:p w:rsidR="00750AC7" w:rsidRDefault="008D3F55" w:rsidP="00750AC7">
      <w:hyperlink r:id="rId11" w:history="1">
        <w:r w:rsidR="00750AC7" w:rsidRPr="00837A17">
          <w:rPr>
            <w:rStyle w:val="a3"/>
          </w:rPr>
          <w:t>https://elektro-montagnik.ru/?address=lectures/part5/&amp;page=page3</w:t>
        </w:r>
      </w:hyperlink>
    </w:p>
    <w:p w:rsidR="00750AC7" w:rsidRDefault="008D3F55" w:rsidP="00750AC7">
      <w:hyperlink r:id="rId12" w:history="1">
        <w:r w:rsidR="00750AC7" w:rsidRPr="00837A17">
          <w:rPr>
            <w:rStyle w:val="a3"/>
          </w:rPr>
          <w:t>https://infopedia.su/12x4a8b.html</w:t>
        </w:r>
      </w:hyperlink>
    </w:p>
    <w:p w:rsidR="00750AC7" w:rsidRDefault="008D3F55" w:rsidP="00750AC7">
      <w:hyperlink r:id="rId13" w:history="1">
        <w:r w:rsidR="00750AC7" w:rsidRPr="00837A17">
          <w:rPr>
            <w:rStyle w:val="a3"/>
          </w:rPr>
          <w:t>https://files.stroyinf.ru/Data1/1/1920/</w:t>
        </w:r>
      </w:hyperlink>
    </w:p>
    <w:p w:rsidR="00750AC7" w:rsidRDefault="008D3F55" w:rsidP="00750AC7">
      <w:hyperlink r:id="rId14" w:history="1">
        <w:r w:rsidR="00750AC7" w:rsidRPr="00837A17">
          <w:rPr>
            <w:rStyle w:val="a3"/>
          </w:rPr>
          <w:t>http://elec72.ru/article/pue7/pue7_6.html</w:t>
        </w:r>
      </w:hyperlink>
    </w:p>
    <w:p w:rsidR="00750AC7" w:rsidRDefault="008D3F55" w:rsidP="00750AC7">
      <w:hyperlink r:id="rId15" w:history="1">
        <w:r w:rsidR="00750AC7" w:rsidRPr="00837A17">
          <w:rPr>
            <w:rStyle w:val="a3"/>
          </w:rPr>
          <w:t>https://base.garant.ru/2306278/</w:t>
        </w:r>
      </w:hyperlink>
    </w:p>
    <w:p w:rsidR="00750AC7" w:rsidRDefault="008D3F55" w:rsidP="00750AC7">
      <w:hyperlink r:id="rId16" w:history="1">
        <w:r w:rsidR="00750AC7" w:rsidRPr="00837A17">
          <w:rPr>
            <w:rStyle w:val="a3"/>
          </w:rPr>
          <w:t>http://docs.cntd.ru/document/871001026</w:t>
        </w:r>
      </w:hyperlink>
    </w:p>
    <w:p w:rsidR="00750AC7" w:rsidRDefault="008D3F55" w:rsidP="00750AC7">
      <w:hyperlink r:id="rId17" w:history="1">
        <w:r w:rsidR="00750AC7" w:rsidRPr="00837A17">
          <w:rPr>
            <w:rStyle w:val="a3"/>
          </w:rPr>
          <w:t>http://normativa.ru/content/view/488/32/1/7</w:t>
        </w:r>
      </w:hyperlink>
    </w:p>
    <w:p w:rsidR="00750AC7" w:rsidRDefault="008D3F55" w:rsidP="00750AC7">
      <w:pPr>
        <w:spacing w:after="0"/>
        <w:contextualSpacing/>
        <w:jc w:val="both"/>
        <w:rPr>
          <w:rStyle w:val="a3"/>
        </w:rPr>
      </w:pPr>
      <w:hyperlink r:id="rId18" w:history="1">
        <w:r w:rsidR="00750AC7" w:rsidRPr="00837A17">
          <w:rPr>
            <w:rStyle w:val="a3"/>
          </w:rPr>
          <w:t>https://leg.co.ua/arhiv/raznoe-arhiv/montazh-osvescheniya-i-osvetitelnyh-setey-33.html</w:t>
        </w:r>
      </w:hyperlink>
    </w:p>
    <w:p w:rsidR="00750AC7" w:rsidRPr="008D3F55" w:rsidRDefault="00750AC7" w:rsidP="00750AC7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50A4" w:rsidRPr="00581A0E" w:rsidRDefault="004350A4" w:rsidP="00750AC7">
      <w:pPr>
        <w:spacing w:after="0"/>
        <w:contextualSpacing/>
        <w:jc w:val="both"/>
        <w:rPr>
          <w:rFonts w:ascii="Times New Roman" w:eastAsia="Calibri" w:hAnsi="Times New Roman" w:cs="Times New Roman"/>
          <w:sz w:val="18"/>
          <w:szCs w:val="24"/>
          <w:lang w:eastAsia="ru-RU"/>
        </w:rPr>
      </w:pPr>
    </w:p>
    <w:p w:rsidR="00581A0E" w:rsidRPr="00581A0E" w:rsidRDefault="00581A0E" w:rsidP="00581A0E">
      <w:pPr>
        <w:spacing w:after="0" w:line="36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36"/>
          <w:lang w:eastAsia="ru-RU"/>
        </w:rPr>
        <w:t>СВЕТОТЕХНИЧЕСКИЙ РАСЧЕТ ОСВЕТИТЕЛЬНОЙ УСТАНОВКИ</w:t>
      </w:r>
    </w:p>
    <w:p w:rsidR="00581A0E" w:rsidRPr="00581A0E" w:rsidRDefault="00581A0E" w:rsidP="00581A0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Проектируемая часть электропотребления учебных мастерских, поэтому выбираем светильники типа </w:t>
      </w:r>
      <w:r w:rsidRPr="00581A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НСП 100Вт – аварийные, ЛСП 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лампами ЛЛ.  Светильники крепятся к колоннам за крепежные устройства с помощью клипс, подвод питания к светильникам производится также с помощью тросовой прокладки кабеля. Для проектируемой установки предусматривается рабочее и аварийное освещение. Расчет числа светильников производится исходя из площади помещения и по расположению технологического оборудования. </w:t>
      </w:r>
    </w:p>
    <w:p w:rsidR="00581A0E" w:rsidRPr="00581A0E" w:rsidRDefault="00581A0E" w:rsidP="00581A0E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мощности источников света производим методом коэффициента использования светового потока по следующей формуле:</w:t>
      </w:r>
    </w:p>
    <w:p w:rsidR="00581A0E" w:rsidRPr="00581A0E" w:rsidRDefault="00581A0E" w:rsidP="00581A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л.р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  <w:lang w:eastAsia="ru-RU"/>
              </w:rPr>
              <m:t xml:space="preserve">з 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*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Z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*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E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*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N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*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η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)</m:t>
            </m:r>
          </m:den>
        </m:f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;   Ф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= С</w:t>
      </w:r>
      <w:proofErr w:type="gramEnd"/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*</m:t>
        </m:r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spellEnd"/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световой поток лампы расчетный, лм;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световой поток лампы, лм;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светоотдача, лм/Вт;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мощность лампы, 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</w:t>
      </w:r>
      <w:proofErr w:type="spellEnd"/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 запаса, в зависимости от загрязненности воздушной среды;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Z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минимальной освещенности;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 </w:t>
      </w: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1,1 (для линий ЛЛ)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светильников, </w:t>
      </w: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η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светового потока,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выбирается в зависимости от индекса помещения и типа светильника. 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использования светового потока равен 0,7 нормируемая освещенность 200 </w:t>
      </w: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число светильников  4 штук.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spellEnd"/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1,5∙1,1∙200∙48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0,7∙4</m:t>
            </m:r>
          </m:den>
        </m:f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5657,14 лм;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= С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*</m:t>
        </m:r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л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отсюда найдем С=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Ф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л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л</m:t>
                </m:r>
              </m:sub>
            </m:sSub>
          </m:den>
        </m:f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5657,14 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65</m:t>
            </m:r>
          </m:den>
        </m:f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≈ 87,1 лм/Вт;  </w:t>
      </w:r>
    </w:p>
    <w:p w:rsidR="00581A0E" w:rsidRPr="00581A0E" w:rsidRDefault="00581A0E" w:rsidP="00581A0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Для определения коэффициента использования светового потока, произведем расчет индекса помещения:</w:t>
      </w:r>
    </w:p>
    <w:p w:rsidR="00581A0E" w:rsidRPr="00581A0E" w:rsidRDefault="00581A0E" w:rsidP="00581A0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η</m:t>
        </m:r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, ρ, КСС),</w:t>
      </w:r>
    </w:p>
    <w:p w:rsidR="00581A0E" w:rsidRPr="00581A0E" w:rsidRDefault="00581A0E" w:rsidP="00581A0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ρ</m:t>
        </m:r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коэффициенты отражения света от поверхности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, %;</w:t>
      </w:r>
      <w:proofErr w:type="gramEnd"/>
    </w:p>
    <w:p w:rsidR="00581A0E" w:rsidRPr="00581A0E" w:rsidRDefault="00581A0E" w:rsidP="00581A0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КСС – кривая силы света.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А*Б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Н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(А*В)</m:t>
            </m:r>
          </m:den>
        </m:f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 </w:t>
      </w: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индекс помещения;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– длина  помещения, 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 м;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 м;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c</w:t>
      </w:r>
      <w:proofErr w:type="spellEnd"/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высота подвеса светильника (расстояние от пола), м; </w:t>
      </w:r>
    </w:p>
    <w:p w:rsidR="00581A0E" w:rsidRPr="00581A0E" w:rsidRDefault="00581A0E" w:rsidP="00581A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sz w:val="24"/>
                <w:szCs w:val="24"/>
                <w:lang w:val="en-US"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6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∙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4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∙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(6+8)</m:t>
            </m:r>
          </m:den>
        </m:f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proofErr w:type="gramEnd"/>
    </w:p>
    <w:p w:rsidR="00581A0E" w:rsidRPr="00581A0E" w:rsidRDefault="00581A0E" w:rsidP="00581A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коэффициента использования светового потока аварийного помещения, произведем расчет индекса помещения:</w:t>
      </w:r>
    </w:p>
    <w:p w:rsidR="00581A0E" w:rsidRPr="00581A0E" w:rsidRDefault="00581A0E" w:rsidP="00581A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Аварийное освещение – 100 Вт</w:t>
      </w:r>
    </w:p>
    <w:p w:rsidR="00581A0E" w:rsidRPr="00581A0E" w:rsidRDefault="00581A0E" w:rsidP="00581A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ав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*</m:t>
        </m:r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20%;</w:t>
      </w:r>
    </w:p>
    <w:p w:rsidR="00581A0E" w:rsidRPr="00581A0E" w:rsidRDefault="00581A0E" w:rsidP="00581A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ав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= 4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*</m:t>
        </m:r>
      </m:oMath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20% </w:t>
      </w:r>
    </w:p>
    <w:p w:rsidR="00581A0E" w:rsidRPr="00581A0E" w:rsidRDefault="00581A0E" w:rsidP="00581A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 w:rsidRPr="00581A0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ав</w:t>
      </w:r>
      <w:proofErr w:type="spell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</w:t>
      </w:r>
      <w:proofErr w:type="gramStart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proofErr w:type="gramEnd"/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(1 лампа ).</w:t>
      </w:r>
    </w:p>
    <w:p w:rsidR="00581A0E" w:rsidRPr="00581A0E" w:rsidRDefault="00581A0E" w:rsidP="00581A0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значению светового потока Ф = 5657,14 лм, выбираем источник света ЛЛ мощностью 65 Вт  суммарной мощность 3640 Вт.</w:t>
      </w:r>
    </w:p>
    <w:p w:rsidR="004350A4" w:rsidRPr="00581A0E" w:rsidRDefault="00581A0E" w:rsidP="00581A0E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1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питания светильников рабочего освещения и аварийного освещения выбираем два щита освещения типа ЩО – 12 и АЩО – 6</w:t>
      </w:r>
    </w:p>
    <w:p w:rsidR="004350A4" w:rsidRDefault="004350A4" w:rsidP="004350A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1A0E" w:rsidRDefault="00581A0E" w:rsidP="004350A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1A0E" w:rsidRDefault="00581A0E" w:rsidP="004350A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1A0E" w:rsidRDefault="00581A0E" w:rsidP="004350A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1A0E" w:rsidRDefault="00581A0E" w:rsidP="004350A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1A0E" w:rsidRDefault="00581A0E" w:rsidP="004350A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1A0E" w:rsidRDefault="00581A0E" w:rsidP="004350A4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581A0E" w:rsidSect="008C03FC">
          <w:pgSz w:w="11906" w:h="16838"/>
          <w:pgMar w:top="568" w:right="850" w:bottom="426" w:left="1134" w:header="708" w:footer="708" w:gutter="0"/>
          <w:cols w:space="708"/>
          <w:docGrid w:linePitch="360"/>
        </w:sectPr>
      </w:pPr>
    </w:p>
    <w:p w:rsidR="00581A0E" w:rsidRPr="00581A0E" w:rsidRDefault="00581A0E" w:rsidP="00581A0E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object w:dxaOrig="23498" w:dyaOrig="156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2.5pt;height:495.75pt" o:ole="">
            <v:imagedata r:id="rId19" o:title=""/>
          </v:shape>
          <o:OLEObject Type="Embed" ProgID="Visio.Drawing.11" ShapeID="_x0000_i1025" DrawAspect="Content" ObjectID="_1790441019" r:id="rId20"/>
        </w:object>
      </w:r>
    </w:p>
    <w:sectPr w:rsidR="00581A0E" w:rsidRPr="00581A0E" w:rsidSect="00581A0E">
      <w:pgSz w:w="16838" w:h="11906" w:orient="landscape"/>
      <w:pgMar w:top="851" w:right="425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64462"/>
    <w:multiLevelType w:val="hybridMultilevel"/>
    <w:tmpl w:val="6F62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29"/>
    <w:rsid w:val="00253B46"/>
    <w:rsid w:val="002D6757"/>
    <w:rsid w:val="003F7BE0"/>
    <w:rsid w:val="004350A4"/>
    <w:rsid w:val="00545829"/>
    <w:rsid w:val="00581A0E"/>
    <w:rsid w:val="00750AC7"/>
    <w:rsid w:val="008B466C"/>
    <w:rsid w:val="008C03FC"/>
    <w:rsid w:val="008D3F55"/>
    <w:rsid w:val="00E1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0AC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1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1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1A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A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0AC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1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1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1A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ru/article/462753/montaj-shinoprovoda-tehnologiya-oborudovanie-tehnika-bezopasnosti" TargetMode="External"/><Relationship Id="rId13" Type="http://schemas.openxmlformats.org/officeDocument/2006/relationships/hyperlink" Target="https://files.stroyinf.ru/Data1/1/1920/" TargetMode="External"/><Relationship Id="rId18" Type="http://schemas.openxmlformats.org/officeDocument/2006/relationships/hyperlink" Target="https://leg.co.ua/arhiv/raznoe-arhiv/montazh-osvescheniya-i-osvetitelnyh-setey-33.htm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files.stroyinf.ru/Data1/9/9901/" TargetMode="External"/><Relationship Id="rId12" Type="http://schemas.openxmlformats.org/officeDocument/2006/relationships/hyperlink" Target="https://infopedia.su/12x4a8b.html" TargetMode="External"/><Relationship Id="rId17" Type="http://schemas.openxmlformats.org/officeDocument/2006/relationships/hyperlink" Target="http://normativa.ru/content/view/488/32/1/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871001026" TargetMode="External"/><Relationship Id="rId20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hyperlink" Target="mailto:ilmira-shariopova@mail.ru" TargetMode="External"/><Relationship Id="rId11" Type="http://schemas.openxmlformats.org/officeDocument/2006/relationships/hyperlink" Target="https://elektro-montagnik.ru/?address=lectures/part5/&amp;page=page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2306278/" TargetMode="External"/><Relationship Id="rId10" Type="http://schemas.openxmlformats.org/officeDocument/2006/relationships/hyperlink" Target="https://leg.co.ua/instrukcii/podstancii/montazh-osvetitelnyh-shinoprovodov.html" TargetMode="External"/><Relationship Id="rId19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forca.ru/instrukcii-po-ekspluatacii/podstancii/montazh-magistralnyh-i-raspredelitelnyh-shinoprovodov.html" TargetMode="External"/><Relationship Id="rId14" Type="http://schemas.openxmlformats.org/officeDocument/2006/relationships/hyperlink" Target="http://elec72.ru/article/pue7/pue7_6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2024-10-14T16:57:00Z</dcterms:created>
  <dcterms:modified xsi:type="dcterms:W3CDTF">2024-10-14T16:57:00Z</dcterms:modified>
</cp:coreProperties>
</file>